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3B55" w:rsidRDefault="009C3B55" w:rsidP="000D5AC4">
      <w:pPr>
        <w:jc w:val="center"/>
      </w:pPr>
    </w:p>
    <w:p w:rsidR="0095640C" w:rsidRDefault="0095640C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Pr="000D5AC4" w:rsidRDefault="00B53D50" w:rsidP="000D5AC4">
      <w:pPr>
        <w:jc w:val="center"/>
        <w:rPr>
          <w:b/>
          <w:bCs/>
        </w:rPr>
      </w:pPr>
      <w:r w:rsidRPr="000D5AC4">
        <w:rPr>
          <w:b/>
          <w:bCs/>
        </w:rPr>
        <w:t>Childhood Product</w:t>
      </w:r>
    </w:p>
    <w:p w:rsidR="000D5AC4" w:rsidRDefault="000D5AC4" w:rsidP="000D5AC4">
      <w:pPr>
        <w:jc w:val="center"/>
      </w:pPr>
    </w:p>
    <w:p w:rsidR="000D5AC4" w:rsidRDefault="00B53D50" w:rsidP="000D5AC4">
      <w:pPr>
        <w:jc w:val="center"/>
      </w:pPr>
      <w:r>
        <w:t>Name</w:t>
      </w:r>
    </w:p>
    <w:p w:rsidR="000D5AC4" w:rsidRDefault="00B53D50" w:rsidP="000D5AC4">
      <w:pPr>
        <w:jc w:val="center"/>
      </w:pPr>
      <w:r>
        <w:t xml:space="preserve">Affiliation </w:t>
      </w:r>
    </w:p>
    <w:p w:rsidR="000D5AC4" w:rsidRDefault="00B53D50" w:rsidP="000D5AC4">
      <w:pPr>
        <w:jc w:val="center"/>
      </w:pPr>
      <w:r>
        <w:t>Date</w:t>
      </w: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Default="000D5AC4" w:rsidP="000D5AC4">
      <w:pPr>
        <w:jc w:val="center"/>
      </w:pPr>
    </w:p>
    <w:p w:rsidR="000D5AC4" w:rsidRPr="000D5AC4" w:rsidRDefault="00B53D50" w:rsidP="000D5AC4">
      <w:pPr>
        <w:jc w:val="center"/>
        <w:rPr>
          <w:b/>
          <w:bCs/>
        </w:rPr>
      </w:pPr>
      <w:r w:rsidRPr="000D5AC4">
        <w:rPr>
          <w:b/>
          <w:bCs/>
        </w:rPr>
        <w:lastRenderedPageBreak/>
        <w:t>Childhood Product</w:t>
      </w:r>
    </w:p>
    <w:p w:rsidR="000D5AC4" w:rsidRDefault="00B53D50" w:rsidP="000D5AC4">
      <w:pPr>
        <w:ind w:left="0"/>
      </w:pPr>
      <w:r>
        <w:tab/>
        <w:t>A tape recorde</w:t>
      </w:r>
      <w:r w:rsidR="00F75E3E">
        <w:t xml:space="preserve">r </w:t>
      </w:r>
      <w:r>
        <w:t xml:space="preserve">is one of the childhood product which can be remembered since childhood life </w:t>
      </w:r>
      <w:r w:rsidR="00F75E3E">
        <w:t>series. The</w:t>
      </w:r>
      <w:r>
        <w:t xml:space="preserve"> various stages of this product since it was introduced in the market to declining is represented. </w:t>
      </w:r>
    </w:p>
    <w:p w:rsidR="000D5AC4" w:rsidRDefault="00B53D50" w:rsidP="000D5AC4">
      <w:pPr>
        <w:ind w:left="0"/>
      </w:pPr>
      <w:r>
        <w:rPr>
          <w:noProof/>
        </w:rPr>
        <w:drawing>
          <wp:inline distT="0" distB="0" distL="0" distR="0">
            <wp:extent cx="3495675" cy="4457700"/>
            <wp:effectExtent l="0" t="4762" r="4762" b="4763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07" r="1217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956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E3E" w:rsidRDefault="00B53D50" w:rsidP="000D5AC4">
      <w:pPr>
        <w:ind w:left="0"/>
        <w:rPr>
          <w:rFonts w:cs="Times New Roman"/>
          <w:szCs w:val="24"/>
        </w:rPr>
      </w:pPr>
      <w:r>
        <w:t xml:space="preserve">Letters a, b, c, d represents the life cycle of this product. Letter a represents the introduction of tape recorders in the market in the late 70s.letter b represents the growth in the market. The product's growth phase was between 1779 to 1982. stage C indicates the market maturity. Besides, this product's market stability was from 1983-1996. The last stage represents the decline of the product which started in 1997. A tape recorder was unique during the late 1990s since there was no competition. However, the introduction of VCD and other innovative products led to its </w:t>
      </w:r>
      <w:r w:rsidRPr="0095640C">
        <w:rPr>
          <w:rFonts w:cs="Times New Roman"/>
          <w:szCs w:val="24"/>
        </w:rPr>
        <w:t>decline. The product is utterly outdated from the beginning of the 21</w:t>
      </w:r>
      <w:r w:rsidRPr="0095640C">
        <w:rPr>
          <w:rFonts w:cs="Times New Roman"/>
          <w:szCs w:val="24"/>
          <w:vertAlign w:val="superscript"/>
        </w:rPr>
        <w:t>st</w:t>
      </w:r>
      <w:r w:rsidRPr="0095640C">
        <w:rPr>
          <w:rFonts w:cs="Times New Roman"/>
          <w:szCs w:val="24"/>
        </w:rPr>
        <w:t xml:space="preserve"> century</w:t>
      </w:r>
      <w:r w:rsidR="0095640C" w:rsidRPr="0095640C">
        <w:rPr>
          <w:rFonts w:cs="Times New Roman"/>
          <w:szCs w:val="24"/>
        </w:rPr>
        <w:t xml:space="preserve"> </w:t>
      </w:r>
      <w:r w:rsidR="0095640C" w:rsidRPr="0095640C">
        <w:rPr>
          <w:rFonts w:cs="Times New Roman"/>
          <w:color w:val="333333"/>
          <w:szCs w:val="24"/>
          <w:shd w:val="clear" w:color="auto" w:fill="FFFFFF"/>
        </w:rPr>
        <w:t>(Back, 2020)</w:t>
      </w:r>
      <w:r w:rsidRPr="0095640C">
        <w:rPr>
          <w:rFonts w:cs="Times New Roman"/>
          <w:szCs w:val="24"/>
        </w:rPr>
        <w:t>.</w:t>
      </w: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  <w:rPr>
          <w:rFonts w:cs="Times New Roman"/>
          <w:szCs w:val="24"/>
        </w:rPr>
      </w:pPr>
    </w:p>
    <w:p w:rsidR="0095640C" w:rsidRDefault="0095640C" w:rsidP="000D5AC4">
      <w:pPr>
        <w:ind w:left="0"/>
      </w:pPr>
    </w:p>
    <w:p w:rsidR="0095640C" w:rsidRPr="0095640C" w:rsidRDefault="0095640C" w:rsidP="0095640C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95640C">
        <w:rPr>
          <w:rFonts w:eastAsia="Times New Roman" w:cs="Times New Roman"/>
          <w:color w:val="000000"/>
          <w:szCs w:val="24"/>
        </w:rPr>
        <w:t>Reference</w:t>
      </w:r>
    </w:p>
    <w:p w:rsidR="0095640C" w:rsidRPr="0095640C" w:rsidRDefault="0095640C" w:rsidP="0095640C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95640C">
        <w:rPr>
          <w:rFonts w:eastAsia="Times New Roman" w:cs="Times New Roman"/>
          <w:color w:val="000000"/>
          <w:szCs w:val="24"/>
        </w:rPr>
        <w:lastRenderedPageBreak/>
        <w:t>Back, L. (2020). Tape recorder. </w:t>
      </w:r>
      <w:r w:rsidRPr="0095640C">
        <w:rPr>
          <w:rFonts w:eastAsia="Times New Roman" w:cs="Times New Roman"/>
          <w:i/>
          <w:iCs/>
          <w:color w:val="000000"/>
          <w:szCs w:val="24"/>
        </w:rPr>
        <w:t>The Auditory Culture Reader</w:t>
      </w:r>
      <w:r w:rsidRPr="0095640C">
        <w:rPr>
          <w:rFonts w:eastAsia="Times New Roman" w:cs="Times New Roman"/>
          <w:color w:val="000000"/>
          <w:szCs w:val="24"/>
        </w:rPr>
        <w:t>, 137-149. </w:t>
      </w:r>
      <w:hyperlink r:id="rId7" w:history="1">
        <w:r w:rsidRPr="0095640C">
          <w:rPr>
            <w:rFonts w:ascii="inherit" w:eastAsia="Times New Roman" w:hAnsi="inherit" w:cs="Times New Roman"/>
            <w:color w:val="000000"/>
            <w:szCs w:val="24"/>
            <w:u w:val="single"/>
          </w:rPr>
          <w:t>https://doi.org/10.4324/9781003086895-13</w:t>
        </w:r>
      </w:hyperlink>
    </w:p>
    <w:p w:rsidR="0095640C" w:rsidRDefault="0095640C" w:rsidP="000D5AC4">
      <w:pPr>
        <w:ind w:left="0"/>
      </w:pPr>
    </w:p>
    <w:sectPr w:rsidR="009564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3D50" w:rsidRDefault="00B53D50">
      <w:pPr>
        <w:spacing w:after="0" w:line="240" w:lineRule="auto"/>
      </w:pPr>
      <w:r>
        <w:separator/>
      </w:r>
    </w:p>
  </w:endnote>
  <w:endnote w:type="continuationSeparator" w:id="0">
    <w:p w:rsidR="00B53D50" w:rsidRDefault="00B5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3D50" w:rsidRDefault="00B53D50">
      <w:pPr>
        <w:spacing w:after="0" w:line="240" w:lineRule="auto"/>
      </w:pPr>
      <w:r>
        <w:separator/>
      </w:r>
    </w:p>
  </w:footnote>
  <w:footnote w:type="continuationSeparator" w:id="0">
    <w:p w:rsidR="00B53D50" w:rsidRDefault="00B53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09507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5AC4" w:rsidRDefault="00B53D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5AC4" w:rsidRDefault="000D5A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4"/>
    <w:rsid w:val="000D5AC4"/>
    <w:rsid w:val="001C4CD1"/>
    <w:rsid w:val="001C581E"/>
    <w:rsid w:val="001C63B8"/>
    <w:rsid w:val="00264955"/>
    <w:rsid w:val="002853EC"/>
    <w:rsid w:val="00323F97"/>
    <w:rsid w:val="007A3E1E"/>
    <w:rsid w:val="008E2C11"/>
    <w:rsid w:val="0095640C"/>
    <w:rsid w:val="00993EA7"/>
    <w:rsid w:val="009C3B55"/>
    <w:rsid w:val="00B00F3D"/>
    <w:rsid w:val="00B53D50"/>
    <w:rsid w:val="00BE0B2F"/>
    <w:rsid w:val="00CA212C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11922-6A36-47DB-A1FE-502EDFF7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4"/>
  </w:style>
  <w:style w:type="paragraph" w:styleId="Footer">
    <w:name w:val="footer"/>
    <w:basedOn w:val="Normal"/>
    <w:link w:val="FooterChar"/>
    <w:uiPriority w:val="99"/>
    <w:unhideWhenUsed/>
    <w:rsid w:val="000D5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4"/>
  </w:style>
  <w:style w:type="paragraph" w:styleId="NormalWeb">
    <w:name w:val="Normal (Web)"/>
    <w:basedOn w:val="Normal"/>
    <w:uiPriority w:val="99"/>
    <w:semiHidden/>
    <w:unhideWhenUsed/>
    <w:rsid w:val="0095640C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95640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6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s://doi.org/10.4324/9781003086895-13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2021-06-12T16:02:00Z</dcterms:created>
  <dcterms:modified xsi:type="dcterms:W3CDTF">2021-06-12T16:02:00Z</dcterms:modified>
</cp:coreProperties>
</file>